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00603" w14:textId="275F31DA" w:rsidR="00F4724E" w:rsidRPr="00B118C3" w:rsidRDefault="00AB00B6" w:rsidP="00A143D3">
      <w:pPr>
        <w:spacing w:before="480" w:after="120"/>
        <w:rPr>
          <w:rFonts w:ascii="Source Sans Pro Black" w:hAnsi="Source Sans Pro Black"/>
          <w:spacing w:val="4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0915BB" wp14:editId="040EDEC0">
            <wp:simplePos x="0" y="0"/>
            <wp:positionH relativeFrom="column">
              <wp:posOffset>4712808</wp:posOffset>
            </wp:positionH>
            <wp:positionV relativeFrom="page">
              <wp:posOffset>467995</wp:posOffset>
            </wp:positionV>
            <wp:extent cx="1563370" cy="1268730"/>
            <wp:effectExtent l="0" t="0" r="0" b="7620"/>
            <wp:wrapTight wrapText="bothSides">
              <wp:wrapPolygon edited="0">
                <wp:start x="3948" y="0"/>
                <wp:lineTo x="1842" y="1297"/>
                <wp:lineTo x="0" y="3568"/>
                <wp:lineTo x="0" y="12973"/>
                <wp:lineTo x="5264" y="15568"/>
                <wp:lineTo x="0" y="16541"/>
                <wp:lineTo x="0" y="19135"/>
                <wp:lineTo x="4211" y="20757"/>
                <wp:lineTo x="4211" y="21405"/>
                <wp:lineTo x="17108" y="21405"/>
                <wp:lineTo x="17108" y="20757"/>
                <wp:lineTo x="21319" y="19135"/>
                <wp:lineTo x="21319" y="13946"/>
                <wp:lineTo x="20266" y="10378"/>
                <wp:lineTo x="21056" y="4216"/>
                <wp:lineTo x="18950" y="649"/>
                <wp:lineTo x="17634" y="0"/>
                <wp:lineTo x="3948" y="0"/>
              </wp:wrapPolygon>
            </wp:wrapTight>
            <wp:docPr id="1" name="Picture 1" descr="File:OER Logo Open Educational Resour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OER Logo Open Educational Resourc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36">
        <w:rPr>
          <w:rFonts w:ascii="Source Sans Pro Black" w:hAnsi="Source Sans Pro Black"/>
          <w:spacing w:val="40"/>
          <w:sz w:val="48"/>
          <w:szCs w:val="48"/>
        </w:rPr>
        <w:t xml:space="preserve">How do </w:t>
      </w:r>
      <w:r w:rsidR="00ED2BBD" w:rsidRPr="00B118C3">
        <w:rPr>
          <w:rFonts w:ascii="Source Sans Pro Black" w:hAnsi="Source Sans Pro Black"/>
          <w:spacing w:val="40"/>
          <w:sz w:val="48"/>
          <w:szCs w:val="48"/>
        </w:rPr>
        <w:t>OER help students</w:t>
      </w:r>
      <w:r w:rsidR="001D4036">
        <w:rPr>
          <w:rFonts w:ascii="Source Sans Pro Black" w:hAnsi="Source Sans Pro Black"/>
          <w:spacing w:val="40"/>
          <w:sz w:val="48"/>
          <w:szCs w:val="48"/>
        </w:rPr>
        <w:t>?</w:t>
      </w:r>
    </w:p>
    <w:p w14:paraId="33EEE3C4" w14:textId="213AF777" w:rsidR="00ED2BBD" w:rsidRDefault="00ED2BBD" w:rsidP="00B118C3"/>
    <w:p w14:paraId="68CCFF01" w14:textId="18DD89F7" w:rsidR="00B118C3" w:rsidRPr="00B118C3" w:rsidRDefault="00B118C3" w:rsidP="00A143D3">
      <w:pPr>
        <w:spacing w:after="120"/>
        <w:rPr>
          <w:rFonts w:ascii="Source Sans Pro Black" w:hAnsi="Source Sans Pro Black"/>
          <w:color w:val="3499CC"/>
          <w:spacing w:val="40"/>
          <w:sz w:val="40"/>
          <w:szCs w:val="40"/>
        </w:rPr>
      </w:pPr>
      <w:r>
        <w:rPr>
          <w:rFonts w:ascii="Source Sans Pro Black" w:hAnsi="Source Sans Pro Black"/>
          <w:color w:val="3499CC"/>
          <w:spacing w:val="40"/>
          <w:sz w:val="40"/>
          <w:szCs w:val="40"/>
        </w:rPr>
        <w:t xml:space="preserve">1. </w:t>
      </w:r>
      <w:r w:rsidRPr="00B118C3">
        <w:rPr>
          <w:rFonts w:ascii="Source Sans Pro Black" w:hAnsi="Source Sans Pro Black"/>
          <w:color w:val="3499CC"/>
          <w:spacing w:val="40"/>
          <w:sz w:val="40"/>
          <w:szCs w:val="40"/>
        </w:rPr>
        <w:t>Afford college</w:t>
      </w:r>
    </w:p>
    <w:p w14:paraId="44350EA4" w14:textId="338BBF51" w:rsidR="0080432D" w:rsidRDefault="00B118C3" w:rsidP="00B118C3">
      <w:pPr>
        <w:rPr>
          <w:rFonts w:ascii="Source Sans Pro" w:hAnsi="Source Sans Pro"/>
          <w:i/>
          <w:iCs/>
        </w:rPr>
      </w:pPr>
      <w:r w:rsidRPr="00E64201">
        <w:rPr>
          <w:rFonts w:ascii="Source Sans Pro" w:hAnsi="Source Sans Pro"/>
          <w:i/>
          <w:iCs/>
        </w:rPr>
        <w:t>“I have to ration myself in taking the courses I need towards my degree. I've often dropped courses simply because I couldn’t afford the books”</w:t>
      </w:r>
    </w:p>
    <w:tbl>
      <w:tblPr>
        <w:tblStyle w:val="TableGrid"/>
        <w:tblW w:w="989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8089"/>
      </w:tblGrid>
      <w:tr w:rsidR="00FB30B1" w14:paraId="335AB069" w14:textId="77777777" w:rsidTr="00E64201">
        <w:trPr>
          <w:trHeight w:val="665"/>
        </w:trPr>
        <w:tc>
          <w:tcPr>
            <w:tcW w:w="1801" w:type="dxa"/>
            <w:vMerge w:val="restart"/>
            <w:vAlign w:val="center"/>
          </w:tcPr>
          <w:p w14:paraId="05AF016E" w14:textId="3F94F9C7" w:rsidR="0080432D" w:rsidRDefault="0042373A" w:rsidP="0080432D">
            <w:pPr>
              <w:rPr>
                <w:rFonts w:ascii="Source Sans Pro" w:hAnsi="Source Sans Pro"/>
              </w:rPr>
            </w:pPr>
            <w:r w:rsidRPr="0042373A">
              <w:rPr>
                <w:rFonts w:ascii="Source Sans Pro" w:hAnsi="Source Sans Pro"/>
                <w:noProof/>
              </w:rPr>
              <w:drawing>
                <wp:inline distT="0" distB="0" distL="0" distR="0" wp14:anchorId="513F2F71" wp14:editId="3783EE8B">
                  <wp:extent cx="1009934" cy="740617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12986" b="12019"/>
                          <a:stretch/>
                        </pic:blipFill>
                        <pic:spPr bwMode="auto">
                          <a:xfrm>
                            <a:off x="0" y="0"/>
                            <a:ext cx="1026444" cy="752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  <w:vAlign w:val="center"/>
          </w:tcPr>
          <w:p w14:paraId="25D68FE3" w14:textId="7DDCD0F5" w:rsidR="0080432D" w:rsidRPr="00FB30B1" w:rsidRDefault="0080432D" w:rsidP="00E64201">
            <w:pPr>
              <w:rPr>
                <w:rFonts w:ascii="Source Sans Pro" w:hAnsi="Source Sans Pro"/>
              </w:rPr>
            </w:pPr>
            <w:r w:rsidRPr="00FB30B1">
              <w:rPr>
                <w:rFonts w:ascii="Source Sans Pro" w:hAnsi="Source Sans Pro"/>
              </w:rPr>
              <w:t xml:space="preserve">31% take </w:t>
            </w:r>
            <w:r w:rsidRPr="00FB30B1">
              <w:rPr>
                <w:rFonts w:ascii="Source Sans Pro" w:hAnsi="Source Sans Pro"/>
                <w:b/>
                <w:bCs/>
              </w:rPr>
              <w:t>fewer classes</w:t>
            </w:r>
            <w:r w:rsidRPr="00FB30B1">
              <w:rPr>
                <w:rFonts w:ascii="Source Sans Pro" w:hAnsi="Source Sans Pro"/>
              </w:rPr>
              <w:t xml:space="preserve"> because of textbook costs</w:t>
            </w:r>
          </w:p>
        </w:tc>
      </w:tr>
      <w:tr w:rsidR="00FB30B1" w14:paraId="4552B8B8" w14:textId="77777777" w:rsidTr="00E64201">
        <w:trPr>
          <w:trHeight w:val="666"/>
        </w:trPr>
        <w:tc>
          <w:tcPr>
            <w:tcW w:w="1801" w:type="dxa"/>
            <w:vMerge/>
            <w:vAlign w:val="center"/>
          </w:tcPr>
          <w:p w14:paraId="4943F6D1" w14:textId="77777777" w:rsidR="0080432D" w:rsidRDefault="0080432D" w:rsidP="0080432D">
            <w:pPr>
              <w:rPr>
                <w:noProof/>
              </w:rPr>
            </w:pPr>
          </w:p>
        </w:tc>
        <w:tc>
          <w:tcPr>
            <w:tcW w:w="8094" w:type="dxa"/>
            <w:vAlign w:val="center"/>
          </w:tcPr>
          <w:p w14:paraId="4F60881E" w14:textId="43E73D6D" w:rsidR="0080432D" w:rsidRPr="00FB30B1" w:rsidRDefault="0080432D" w:rsidP="00E64201">
            <w:pPr>
              <w:rPr>
                <w:rFonts w:ascii="Source Sans Pro" w:hAnsi="Source Sans Pro"/>
              </w:rPr>
            </w:pPr>
            <w:r w:rsidRPr="00FB30B1">
              <w:rPr>
                <w:rFonts w:ascii="Source Sans Pro" w:hAnsi="Source Sans Pro"/>
              </w:rPr>
              <w:t xml:space="preserve">27% </w:t>
            </w:r>
            <w:r w:rsidRPr="00FB30B1">
              <w:rPr>
                <w:rFonts w:ascii="Source Sans Pro" w:hAnsi="Source Sans Pro"/>
                <w:b/>
                <w:bCs/>
              </w:rPr>
              <w:t>do not register</w:t>
            </w:r>
            <w:r w:rsidRPr="00FB30B1">
              <w:rPr>
                <w:rFonts w:ascii="Source Sans Pro" w:hAnsi="Source Sans Pro"/>
              </w:rPr>
              <w:t xml:space="preserve"> for a specific class because of the cost of textbooks</w:t>
            </w:r>
          </w:p>
        </w:tc>
      </w:tr>
      <w:tr w:rsidR="00FB30B1" w14:paraId="4DE4B91C" w14:textId="77777777" w:rsidTr="0042373A">
        <w:trPr>
          <w:trHeight w:val="687"/>
        </w:trPr>
        <w:tc>
          <w:tcPr>
            <w:tcW w:w="1801" w:type="dxa"/>
            <w:vMerge w:val="restart"/>
            <w:vAlign w:val="center"/>
          </w:tcPr>
          <w:p w14:paraId="392E87C8" w14:textId="759CDEA6" w:rsidR="0080432D" w:rsidRDefault="0042373A" w:rsidP="0042373A">
            <w:pPr>
              <w:jc w:val="center"/>
              <w:rPr>
                <w:rFonts w:ascii="Source Sans Pro" w:hAnsi="Source Sans Pro"/>
              </w:rPr>
            </w:pPr>
            <w:r w:rsidRPr="0042373A">
              <w:rPr>
                <w:rFonts w:ascii="Source Sans Pro" w:hAnsi="Source Sans Pro"/>
                <w:noProof/>
              </w:rPr>
              <w:drawing>
                <wp:inline distT="0" distB="0" distL="0" distR="0" wp14:anchorId="1E1679FF" wp14:editId="74A8F483">
                  <wp:extent cx="859155" cy="70968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6533"/>
                          <a:stretch/>
                        </pic:blipFill>
                        <pic:spPr bwMode="auto">
                          <a:xfrm>
                            <a:off x="0" y="0"/>
                            <a:ext cx="860375" cy="710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  <w:vAlign w:val="center"/>
          </w:tcPr>
          <w:p w14:paraId="491BE31D" w14:textId="697A24AD" w:rsidR="0080432D" w:rsidRPr="00FB30B1" w:rsidRDefault="0080432D" w:rsidP="00E64201">
            <w:pPr>
              <w:rPr>
                <w:rFonts w:ascii="Source Sans Pro" w:hAnsi="Source Sans Pro"/>
              </w:rPr>
            </w:pPr>
            <w:r w:rsidRPr="00FB30B1">
              <w:rPr>
                <w:rFonts w:ascii="Source Sans Pro" w:hAnsi="Source Sans Pro"/>
              </w:rPr>
              <w:t xml:space="preserve">16% </w:t>
            </w:r>
            <w:r w:rsidRPr="00FB30B1">
              <w:rPr>
                <w:rFonts w:ascii="Source Sans Pro" w:hAnsi="Source Sans Pro"/>
                <w:b/>
                <w:bCs/>
              </w:rPr>
              <w:t>drop or withdraw</w:t>
            </w:r>
            <w:r w:rsidRPr="00FB30B1">
              <w:rPr>
                <w:rFonts w:ascii="Source Sans Pro" w:hAnsi="Source Sans Pro"/>
              </w:rPr>
              <w:t xml:space="preserve"> from a class because they can’t afford the textbook</w:t>
            </w:r>
          </w:p>
        </w:tc>
      </w:tr>
      <w:tr w:rsidR="00FB30B1" w14:paraId="1CB7AEA1" w14:textId="77777777" w:rsidTr="00E64201">
        <w:trPr>
          <w:trHeight w:val="687"/>
        </w:trPr>
        <w:tc>
          <w:tcPr>
            <w:tcW w:w="1801" w:type="dxa"/>
            <w:vMerge/>
            <w:vAlign w:val="center"/>
          </w:tcPr>
          <w:p w14:paraId="7E93C793" w14:textId="77777777" w:rsidR="0080432D" w:rsidRDefault="0080432D" w:rsidP="0080432D">
            <w:pPr>
              <w:rPr>
                <w:noProof/>
              </w:rPr>
            </w:pPr>
          </w:p>
        </w:tc>
        <w:tc>
          <w:tcPr>
            <w:tcW w:w="8094" w:type="dxa"/>
            <w:vAlign w:val="center"/>
          </w:tcPr>
          <w:p w14:paraId="065C445F" w14:textId="603B9096" w:rsidR="0080432D" w:rsidRPr="00FB30B1" w:rsidRDefault="0080432D" w:rsidP="00E64201">
            <w:pPr>
              <w:rPr>
                <w:rFonts w:ascii="Source Sans Pro" w:hAnsi="Source Sans Pro"/>
              </w:rPr>
            </w:pPr>
            <w:r w:rsidRPr="00FB30B1">
              <w:rPr>
                <w:rFonts w:ascii="Source Sans Pro" w:hAnsi="Source Sans Pro"/>
              </w:rPr>
              <w:t xml:space="preserve">17% </w:t>
            </w:r>
            <w:r w:rsidRPr="00FB30B1">
              <w:rPr>
                <w:rFonts w:ascii="Source Sans Pro" w:hAnsi="Source Sans Pro"/>
                <w:b/>
                <w:bCs/>
              </w:rPr>
              <w:t>earn a poor grade</w:t>
            </w:r>
            <w:r w:rsidRPr="00FB30B1">
              <w:rPr>
                <w:rFonts w:ascii="Source Sans Pro" w:hAnsi="Source Sans Pro"/>
              </w:rPr>
              <w:t xml:space="preserve"> because they could not afford the textbook for a class</w:t>
            </w:r>
          </w:p>
        </w:tc>
      </w:tr>
    </w:tbl>
    <w:p w14:paraId="37006D60" w14:textId="7B3FF74C" w:rsidR="00B118C3" w:rsidRPr="00B118C3" w:rsidRDefault="00E64201" w:rsidP="00B118C3">
      <w:pPr>
        <w:rPr>
          <w:rFonts w:ascii="Source Sans Pro" w:hAnsi="Source Sans Pro"/>
        </w:rPr>
      </w:pPr>
      <w:r>
        <w:rPr>
          <w:rFonts w:ascii="Source Sans Pro" w:hAnsi="Source Sans Pro"/>
          <w:i/>
          <w:iCs/>
        </w:rPr>
        <w:t>“</w:t>
      </w:r>
      <w:r w:rsidRPr="00E64201">
        <w:rPr>
          <w:rFonts w:ascii="Source Sans Pro" w:hAnsi="Source Sans Pro"/>
          <w:i/>
          <w:iCs/>
        </w:rPr>
        <w:t>I always have an anxiety attack the first week of class because I know the process</w:t>
      </w:r>
      <w:r>
        <w:rPr>
          <w:rFonts w:ascii="Source Sans Pro" w:hAnsi="Source Sans Pro"/>
          <w:i/>
          <w:iCs/>
        </w:rPr>
        <w:t xml:space="preserve"> </w:t>
      </w:r>
      <w:r w:rsidRPr="00E64201">
        <w:rPr>
          <w:rFonts w:ascii="Source Sans Pro" w:hAnsi="Source Sans Pro"/>
          <w:i/>
          <w:iCs/>
        </w:rPr>
        <w:t>I have to go through to buy my books. I borrow money, work late to pick up extra hours to afford my books, try to buy used throughout the internet (most don't carry version required by class), or obtain a short-term high interest loan to afford the books.”</w:t>
      </w:r>
      <w:r w:rsidRPr="00E64201">
        <w:rPr>
          <w:rFonts w:ascii="Source Sans Pro" w:hAnsi="Source Sans Pro"/>
          <w:i/>
          <w:iCs/>
        </w:rPr>
        <w:cr/>
      </w:r>
    </w:p>
    <w:p w14:paraId="17A7B5B0" w14:textId="77EED100" w:rsidR="00B118C3" w:rsidRDefault="00B118C3" w:rsidP="00A143D3">
      <w:pPr>
        <w:spacing w:before="120" w:after="120"/>
        <w:rPr>
          <w:rFonts w:ascii="Source Sans Pro Black" w:hAnsi="Source Sans Pro Black"/>
          <w:color w:val="E6007E"/>
          <w:spacing w:val="40"/>
          <w:sz w:val="40"/>
          <w:szCs w:val="40"/>
        </w:rPr>
      </w:pPr>
      <w:r>
        <w:rPr>
          <w:rFonts w:ascii="Source Sans Pro Black" w:hAnsi="Source Sans Pro Black"/>
          <w:color w:val="E6007E"/>
          <w:spacing w:val="40"/>
          <w:sz w:val="40"/>
          <w:szCs w:val="40"/>
        </w:rPr>
        <w:t xml:space="preserve">2. </w:t>
      </w:r>
      <w:r w:rsidRPr="00E64201">
        <w:rPr>
          <w:rFonts w:ascii="Source Sans Pro Black" w:hAnsi="Source Sans Pro Black"/>
          <w:color w:val="E6007E"/>
          <w:spacing w:val="40"/>
          <w:sz w:val="40"/>
          <w:szCs w:val="40"/>
        </w:rPr>
        <w:t>Succeed</w:t>
      </w:r>
      <w:r w:rsidRPr="00B118C3">
        <w:rPr>
          <w:rFonts w:ascii="Source Sans Pro Black" w:hAnsi="Source Sans Pro Black"/>
          <w:color w:val="E6007E"/>
          <w:spacing w:val="40"/>
          <w:sz w:val="40"/>
          <w:szCs w:val="40"/>
        </w:rPr>
        <w:t xml:space="preserve"> in their classes</w:t>
      </w:r>
    </w:p>
    <w:p w14:paraId="2725E0B8" w14:textId="5C8D224E" w:rsidR="006C390B" w:rsidRDefault="006C390B" w:rsidP="00E64201">
      <w:pPr>
        <w:rPr>
          <w:rFonts w:ascii="Source Sans Pro" w:hAnsi="Source Sans Pro"/>
          <w:i/>
          <w:iCs/>
        </w:rPr>
      </w:pPr>
      <w:r w:rsidRPr="006C390B">
        <w:rPr>
          <w:rFonts w:ascii="Source Sans Pro" w:hAnsi="Source Sans Pro"/>
          <w:i/>
          <w:iCs/>
        </w:rPr>
        <w:t>“The content of this course meets the required assignments needs. There isn't any "fluff" or filler text. All of the information presented to the students is</w:t>
      </w:r>
      <w:r>
        <w:rPr>
          <w:rFonts w:ascii="Source Sans Pro" w:hAnsi="Source Sans Pro"/>
          <w:i/>
          <w:iCs/>
        </w:rPr>
        <w:t xml:space="preserve"> </w:t>
      </w:r>
      <w:r w:rsidRPr="006C390B">
        <w:rPr>
          <w:rFonts w:ascii="Source Sans Pro" w:hAnsi="Source Sans Pro"/>
          <w:i/>
          <w:iCs/>
        </w:rPr>
        <w:t>useful, pertaining to the assignments and enough to fully understand the course”</w:t>
      </w:r>
    </w:p>
    <w:p w14:paraId="68A9BA17" w14:textId="6D471EE3" w:rsidR="00E64201" w:rsidRPr="006C390B" w:rsidRDefault="00E64201" w:rsidP="00E64201">
      <w:pPr>
        <w:rPr>
          <w:rFonts w:ascii="Source Sans Pro" w:hAnsi="Source Sans Pro"/>
          <w:i/>
          <w:iCs/>
        </w:rPr>
      </w:pPr>
    </w:p>
    <w:tbl>
      <w:tblPr>
        <w:tblStyle w:val="TableGrid"/>
        <w:tblW w:w="84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7273"/>
      </w:tblGrid>
      <w:tr w:rsidR="00E64201" w:rsidRPr="00E64201" w14:paraId="3CE18DC5" w14:textId="77777777" w:rsidTr="00A143D3">
        <w:tc>
          <w:tcPr>
            <w:tcW w:w="1187" w:type="dxa"/>
            <w:vAlign w:val="center"/>
          </w:tcPr>
          <w:p w14:paraId="6B2D62CD" w14:textId="63566561" w:rsidR="00E64201" w:rsidRPr="00E64201" w:rsidRDefault="00E64201" w:rsidP="00E64201">
            <w:pPr>
              <w:rPr>
                <w:rFonts w:ascii="Source Sans Pro" w:hAnsi="Source Sans Pro"/>
              </w:rPr>
            </w:pPr>
            <w:r w:rsidRPr="00E64201">
              <w:rPr>
                <w:rFonts w:ascii="Source Sans Pro" w:hAnsi="Source Sans Pro"/>
                <w:noProof/>
              </w:rPr>
              <w:drawing>
                <wp:inline distT="0" distB="0" distL="0" distR="0" wp14:anchorId="047C2E4E" wp14:editId="5229EE92">
                  <wp:extent cx="559558" cy="559558"/>
                  <wp:effectExtent l="0" t="0" r="0" b="0"/>
                  <wp:docPr id="2" name="Graphic 2" descr="Graduation 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duationCap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26" cy="56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  <w:vAlign w:val="center"/>
          </w:tcPr>
          <w:p w14:paraId="47344FAD" w14:textId="12BBFBBE" w:rsidR="00E64201" w:rsidRPr="00E64201" w:rsidRDefault="00E64201" w:rsidP="00E64201">
            <w:pPr>
              <w:rPr>
                <w:rFonts w:ascii="Source Sans Pro" w:hAnsi="Source Sans Pro"/>
              </w:rPr>
            </w:pPr>
            <w:r w:rsidRPr="00E64201">
              <w:rPr>
                <w:rFonts w:ascii="Source Sans Pro" w:hAnsi="Source Sans Pro"/>
              </w:rPr>
              <w:t xml:space="preserve">Students </w:t>
            </w:r>
            <w:r>
              <w:rPr>
                <w:rFonts w:ascii="Source Sans Pro" w:hAnsi="Source Sans Pro"/>
              </w:rPr>
              <w:t>have access to the book on the first day of class - no waiting for financial aid, delivery, back-orders, etc.</w:t>
            </w:r>
          </w:p>
        </w:tc>
      </w:tr>
      <w:tr w:rsidR="00E64201" w:rsidRPr="00E64201" w14:paraId="2D9A1261" w14:textId="77777777" w:rsidTr="00A143D3">
        <w:tc>
          <w:tcPr>
            <w:tcW w:w="1187" w:type="dxa"/>
            <w:vAlign w:val="center"/>
          </w:tcPr>
          <w:p w14:paraId="340883F3" w14:textId="4381790B" w:rsidR="00E64201" w:rsidRPr="00E64201" w:rsidRDefault="00E64201" w:rsidP="00E64201">
            <w:pPr>
              <w:rPr>
                <w:rFonts w:ascii="Source Sans Pro" w:hAnsi="Source Sans Pro"/>
              </w:rPr>
            </w:pPr>
            <w:r w:rsidRPr="00E64201">
              <w:rPr>
                <w:rFonts w:ascii="Source Sans Pro" w:hAnsi="Source Sans Pro"/>
                <w:noProof/>
              </w:rPr>
              <w:drawing>
                <wp:inline distT="0" distB="0" distL="0" distR="0" wp14:anchorId="590D6EEA" wp14:editId="7364F1A1">
                  <wp:extent cx="559558" cy="559558"/>
                  <wp:effectExtent l="0" t="0" r="0" b="0"/>
                  <wp:docPr id="5" name="Graphic 5" descr="Graduation 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duationCap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26" cy="56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  <w:vAlign w:val="center"/>
          </w:tcPr>
          <w:p w14:paraId="45BAE2C2" w14:textId="07F926FF" w:rsidR="00E64201" w:rsidRPr="00E64201" w:rsidRDefault="00E64201" w:rsidP="00E64201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Students can keep the book forever – no access codes that expire  </w:t>
            </w:r>
          </w:p>
        </w:tc>
      </w:tr>
      <w:tr w:rsidR="00E64201" w:rsidRPr="00E64201" w14:paraId="22E013D4" w14:textId="77777777" w:rsidTr="00A143D3">
        <w:tc>
          <w:tcPr>
            <w:tcW w:w="1187" w:type="dxa"/>
            <w:vAlign w:val="center"/>
          </w:tcPr>
          <w:p w14:paraId="0ABFEE48" w14:textId="0296998A" w:rsidR="00E64201" w:rsidRPr="00E64201" w:rsidRDefault="00E64201" w:rsidP="00E64201">
            <w:pPr>
              <w:rPr>
                <w:rFonts w:ascii="Source Sans Pro" w:hAnsi="Source Sans Pro"/>
              </w:rPr>
            </w:pPr>
            <w:r w:rsidRPr="00E64201">
              <w:rPr>
                <w:rFonts w:ascii="Source Sans Pro" w:hAnsi="Source Sans Pro"/>
                <w:noProof/>
              </w:rPr>
              <w:drawing>
                <wp:inline distT="0" distB="0" distL="0" distR="0" wp14:anchorId="668CF3E9" wp14:editId="48761500">
                  <wp:extent cx="559558" cy="559558"/>
                  <wp:effectExtent l="0" t="0" r="0" b="0"/>
                  <wp:docPr id="6" name="Graphic 6" descr="Graduation 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duationCap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26" cy="56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  <w:vAlign w:val="center"/>
          </w:tcPr>
          <w:p w14:paraId="0024E7DF" w14:textId="7C59B21D" w:rsidR="00E64201" w:rsidRPr="00E64201" w:rsidRDefault="00E64201" w:rsidP="00E64201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Your bookstore can provide low-cost print copes for students that prefer paper</w:t>
            </w:r>
          </w:p>
        </w:tc>
      </w:tr>
    </w:tbl>
    <w:p w14:paraId="70BCC41F" w14:textId="77777777" w:rsidR="007032BC" w:rsidRDefault="007032BC" w:rsidP="00E64201">
      <w:pPr>
        <w:rPr>
          <w:rFonts w:ascii="Source Sans Pro" w:hAnsi="Source Sans Pro"/>
        </w:rPr>
      </w:pPr>
    </w:p>
    <w:p w14:paraId="220FD9F6" w14:textId="48C03324" w:rsidR="00E64201" w:rsidRPr="00E64201" w:rsidRDefault="007032BC" w:rsidP="00E64201">
      <w:pPr>
        <w:rPr>
          <w:rFonts w:ascii="Source Sans Pro" w:hAnsi="Source Sans Pro"/>
        </w:rPr>
      </w:pPr>
      <w:r>
        <w:rPr>
          <w:rFonts w:ascii="Source Sans Pro" w:hAnsi="Source Sans Pro"/>
        </w:rPr>
        <w:t>Survey</w:t>
      </w:r>
      <w:r w:rsidR="006C390B">
        <w:rPr>
          <w:rFonts w:ascii="Source Sans Pro" w:hAnsi="Source Sans Pro"/>
        </w:rPr>
        <w:t xml:space="preserve">s </w:t>
      </w:r>
      <w:r>
        <w:rPr>
          <w:rFonts w:ascii="Source Sans Pro" w:hAnsi="Source Sans Pro"/>
        </w:rPr>
        <w:t>show that students are more likely to read OER texts. Students also rate these books highly with 90% stating the book was helpful, easy to understand, engaging, etc. The overwhelming majority of students would recommend these books to their peers.</w:t>
      </w:r>
    </w:p>
    <w:p w14:paraId="61090AEA" w14:textId="768D8CEE" w:rsidR="007032BC" w:rsidRDefault="007032BC" w:rsidP="00A143D3">
      <w:pPr>
        <w:spacing w:after="120"/>
        <w:rPr>
          <w:rFonts w:ascii="Source Sans Pro Black" w:hAnsi="Source Sans Pro Black"/>
          <w:color w:val="779D2B"/>
          <w:spacing w:val="40"/>
          <w:sz w:val="40"/>
          <w:szCs w:val="40"/>
        </w:rPr>
      </w:pPr>
      <w:r w:rsidRPr="007032BC">
        <w:rPr>
          <w:rFonts w:ascii="Source Sans Pro Black" w:hAnsi="Source Sans Pro Black"/>
          <w:color w:val="779D2B"/>
          <w:spacing w:val="40"/>
          <w:sz w:val="40"/>
          <w:szCs w:val="40"/>
        </w:rPr>
        <w:lastRenderedPageBreak/>
        <w:t xml:space="preserve">3.  </w:t>
      </w:r>
      <w:r>
        <w:rPr>
          <w:rFonts w:ascii="Source Sans Pro Black" w:hAnsi="Source Sans Pro Black"/>
          <w:color w:val="779D2B"/>
          <w:spacing w:val="40"/>
          <w:sz w:val="40"/>
          <w:szCs w:val="40"/>
        </w:rPr>
        <w:t>Engage with their learning</w:t>
      </w:r>
      <w:r w:rsidRPr="007032BC">
        <w:rPr>
          <w:rFonts w:ascii="Source Sans Pro Black" w:hAnsi="Source Sans Pro Black"/>
          <w:color w:val="779D2B"/>
          <w:spacing w:val="40"/>
          <w:sz w:val="40"/>
          <w:szCs w:val="40"/>
        </w:rPr>
        <w:t xml:space="preserve"> </w:t>
      </w:r>
    </w:p>
    <w:p w14:paraId="258BD76D" w14:textId="6DF7E8DB" w:rsidR="006C390B" w:rsidRDefault="006C390B" w:rsidP="006C390B">
      <w:pPr>
        <w:rPr>
          <w:rFonts w:ascii="Source Sans Pro" w:hAnsi="Source Sans Pro"/>
          <w:i/>
          <w:iCs/>
        </w:rPr>
      </w:pPr>
      <w:r w:rsidRPr="007032BC">
        <w:rPr>
          <w:rFonts w:ascii="Source Sans Pro" w:hAnsi="Source Sans Pro"/>
          <w:i/>
          <w:iCs/>
        </w:rPr>
        <w:t>“I spent more time actually utilizing this content because I was able to read and study anywhere without having to carry a large textbook. It was also a</w:t>
      </w:r>
      <w:r>
        <w:rPr>
          <w:rFonts w:ascii="Source Sans Pro" w:hAnsi="Source Sans Pro"/>
          <w:i/>
          <w:iCs/>
        </w:rPr>
        <w:t xml:space="preserve"> </w:t>
      </w:r>
      <w:r w:rsidRPr="007032BC">
        <w:rPr>
          <w:rFonts w:ascii="Source Sans Pro" w:hAnsi="Source Sans Pro"/>
          <w:i/>
          <w:iCs/>
        </w:rPr>
        <w:t>much faster process to some degree because I didn’t have to sit and flip through pages hoping to find the relevant content.”</w:t>
      </w:r>
    </w:p>
    <w:p w14:paraId="17C149E1" w14:textId="5AAD19E9" w:rsidR="00ED2BBD" w:rsidRDefault="00A143D3" w:rsidP="00ED2BBD">
      <w:pPr>
        <w:rPr>
          <w:rFonts w:ascii="Source Sans Pro" w:hAnsi="Source Sans Pro"/>
        </w:rPr>
      </w:pPr>
      <w:r>
        <w:rPr>
          <w:rFonts w:ascii="Source Sans Pro" w:hAnsi="Source Sans Pro"/>
          <w:noProof/>
        </w:rPr>
        <w:drawing>
          <wp:anchor distT="0" distB="0" distL="114300" distR="114300" simplePos="0" relativeHeight="251662336" behindDoc="1" locked="0" layoutInCell="1" allowOverlap="1" wp14:anchorId="2BDC3548" wp14:editId="318297F0">
            <wp:simplePos x="0" y="0"/>
            <wp:positionH relativeFrom="column">
              <wp:posOffset>5153529</wp:posOffset>
            </wp:positionH>
            <wp:positionV relativeFrom="paragraph">
              <wp:posOffset>5080</wp:posOffset>
            </wp:positionV>
            <wp:extent cx="1132205" cy="2774315"/>
            <wp:effectExtent l="0" t="0" r="0" b="6985"/>
            <wp:wrapTight wrapText="bothSides">
              <wp:wrapPolygon edited="0">
                <wp:start x="5815" y="0"/>
                <wp:lineTo x="3998" y="297"/>
                <wp:lineTo x="727" y="1928"/>
                <wp:lineTo x="727" y="2818"/>
                <wp:lineTo x="2181" y="5933"/>
                <wp:lineTo x="6178" y="7119"/>
                <wp:lineTo x="2544" y="7564"/>
                <wp:lineTo x="2544" y="11865"/>
                <wp:lineTo x="0" y="13349"/>
                <wp:lineTo x="0" y="14238"/>
                <wp:lineTo x="2544" y="14683"/>
                <wp:lineTo x="1454" y="21506"/>
                <wp:lineTo x="17445" y="21506"/>
                <wp:lineTo x="17445" y="21358"/>
                <wp:lineTo x="14901" y="18985"/>
                <wp:lineTo x="15628" y="16315"/>
                <wp:lineTo x="13084" y="14980"/>
                <wp:lineTo x="10540" y="14238"/>
                <wp:lineTo x="17808" y="14238"/>
                <wp:lineTo x="18535" y="13794"/>
                <wp:lineTo x="14537" y="11865"/>
                <wp:lineTo x="16354" y="10679"/>
                <wp:lineTo x="16354" y="9641"/>
                <wp:lineTo x="14901" y="9492"/>
                <wp:lineTo x="15264" y="8306"/>
                <wp:lineTo x="13810" y="7416"/>
                <wp:lineTo x="11993" y="7119"/>
                <wp:lineTo x="15264" y="5488"/>
                <wp:lineTo x="15264" y="4746"/>
                <wp:lineTo x="17081" y="2076"/>
                <wp:lineTo x="13447" y="445"/>
                <wp:lineTo x="11630" y="0"/>
                <wp:lineTo x="581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R logo long 4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79"/>
                    <a:stretch/>
                  </pic:blipFill>
                  <pic:spPr bwMode="auto">
                    <a:xfrm>
                      <a:off x="0" y="0"/>
                      <a:ext cx="1132205" cy="2774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6125"/>
      </w:tblGrid>
      <w:tr w:rsidR="006C390B" w14:paraId="05BD04EE" w14:textId="77777777" w:rsidTr="00A143D3">
        <w:tc>
          <w:tcPr>
            <w:tcW w:w="1345" w:type="dxa"/>
            <w:vAlign w:val="center"/>
          </w:tcPr>
          <w:p w14:paraId="7DC1EEA4" w14:textId="20E109A9" w:rsidR="006C390B" w:rsidRDefault="00962CC7" w:rsidP="001D403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noProof/>
              </w:rPr>
              <w:drawing>
                <wp:inline distT="0" distB="0" distL="0" distR="0" wp14:anchorId="743C55FC" wp14:editId="49BB8A39">
                  <wp:extent cx="583324" cy="583324"/>
                  <wp:effectExtent l="0" t="0" r="7620" b="0"/>
                  <wp:docPr id="21" name="Graphic 21" descr="Open hand with 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penHandWithPlant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48" cy="58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5" w:type="dxa"/>
            <w:vAlign w:val="center"/>
          </w:tcPr>
          <w:p w14:paraId="13ECFD45" w14:textId="6B5FE6DD" w:rsidR="006C390B" w:rsidRDefault="006C390B" w:rsidP="001D403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Students can choose to use either digital or print based on their preferences</w:t>
            </w:r>
          </w:p>
        </w:tc>
      </w:tr>
      <w:tr w:rsidR="006C390B" w14:paraId="4DDC445B" w14:textId="77777777" w:rsidTr="00A143D3">
        <w:tc>
          <w:tcPr>
            <w:tcW w:w="1345" w:type="dxa"/>
            <w:vAlign w:val="center"/>
          </w:tcPr>
          <w:p w14:paraId="3F72CF2A" w14:textId="1D2BDAEE" w:rsidR="006C390B" w:rsidRDefault="00962CC7" w:rsidP="001D403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noProof/>
              </w:rPr>
              <w:drawing>
                <wp:inline distT="0" distB="0" distL="0" distR="0" wp14:anchorId="60F7881F" wp14:editId="183B4CFD">
                  <wp:extent cx="583324" cy="583324"/>
                  <wp:effectExtent l="0" t="0" r="7620" b="0"/>
                  <wp:docPr id="17" name="Graphic 17" descr="Open hand with 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penHandWithPlant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48" cy="58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5" w:type="dxa"/>
            <w:vAlign w:val="center"/>
          </w:tcPr>
          <w:p w14:paraId="32825AA5" w14:textId="45A43BC9" w:rsidR="006C390B" w:rsidRDefault="006C390B" w:rsidP="001D403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Instructors can customize the book to align the content to the course</w:t>
            </w:r>
          </w:p>
        </w:tc>
      </w:tr>
      <w:tr w:rsidR="006C390B" w14:paraId="172CE4A8" w14:textId="77777777" w:rsidTr="00A143D3">
        <w:tc>
          <w:tcPr>
            <w:tcW w:w="1345" w:type="dxa"/>
            <w:vAlign w:val="center"/>
          </w:tcPr>
          <w:p w14:paraId="16373DCA" w14:textId="3AB29947" w:rsidR="006C390B" w:rsidRDefault="00962CC7" w:rsidP="001D403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noProof/>
              </w:rPr>
              <w:drawing>
                <wp:inline distT="0" distB="0" distL="0" distR="0" wp14:anchorId="70AF1A32" wp14:editId="088CF577">
                  <wp:extent cx="583324" cy="583324"/>
                  <wp:effectExtent l="0" t="0" r="7620" b="0"/>
                  <wp:docPr id="22" name="Graphic 22" descr="Open hand with 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penHandWithPlant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48" cy="58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5" w:type="dxa"/>
            <w:vAlign w:val="center"/>
          </w:tcPr>
          <w:p w14:paraId="604A22FB" w14:textId="242830F4" w:rsidR="006C390B" w:rsidRDefault="00962CC7" w:rsidP="001D403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Instructors can customize the book to reflect their student needs and experiences</w:t>
            </w:r>
          </w:p>
        </w:tc>
      </w:tr>
      <w:tr w:rsidR="00962CC7" w14:paraId="56F1B6F7" w14:textId="77777777" w:rsidTr="00A143D3">
        <w:tc>
          <w:tcPr>
            <w:tcW w:w="1345" w:type="dxa"/>
            <w:vAlign w:val="center"/>
          </w:tcPr>
          <w:p w14:paraId="6A0720B7" w14:textId="22B18F1A" w:rsidR="00962CC7" w:rsidRDefault="00962CC7" w:rsidP="001D403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noProof/>
              </w:rPr>
              <w:drawing>
                <wp:inline distT="0" distB="0" distL="0" distR="0" wp14:anchorId="10CBAD1E" wp14:editId="70BD151D">
                  <wp:extent cx="583324" cy="583324"/>
                  <wp:effectExtent l="0" t="0" r="7620" b="0"/>
                  <wp:docPr id="23" name="Graphic 23" descr="Open hand with 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penHandWithPlant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48" cy="58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5" w:type="dxa"/>
            <w:vAlign w:val="center"/>
          </w:tcPr>
          <w:p w14:paraId="2E7EF109" w14:textId="4EA00C33" w:rsidR="00962CC7" w:rsidRDefault="00962CC7" w:rsidP="001D403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Open Teaching Practices increase student engagement and learning</w:t>
            </w:r>
          </w:p>
        </w:tc>
      </w:tr>
    </w:tbl>
    <w:p w14:paraId="3779BB35" w14:textId="6CA73954" w:rsidR="006C390B" w:rsidRPr="00E64201" w:rsidRDefault="006C390B" w:rsidP="00ED2BBD">
      <w:pPr>
        <w:rPr>
          <w:rFonts w:ascii="Source Sans Pro" w:hAnsi="Source Sans Pro"/>
        </w:rPr>
      </w:pPr>
    </w:p>
    <w:p w14:paraId="32919760" w14:textId="77777777" w:rsidR="00363A5E" w:rsidRDefault="00363A5E" w:rsidP="00363A5E">
      <w:pPr>
        <w:rPr>
          <w:rFonts w:ascii="Source Sans Pro" w:hAnsi="Source Sans Pro"/>
          <w:i/>
          <w:iCs/>
        </w:rPr>
      </w:pPr>
      <w:r>
        <w:rPr>
          <w:rFonts w:ascii="Source Sans Pro" w:hAnsi="Source Sans Pro"/>
          <w:i/>
          <w:iCs/>
        </w:rPr>
        <w:t>“</w:t>
      </w:r>
      <w:r w:rsidRPr="00363A5E">
        <w:rPr>
          <w:rFonts w:ascii="Source Sans Pro" w:hAnsi="Source Sans Pro"/>
          <w:i/>
          <w:iCs/>
        </w:rPr>
        <w:t>Need more classes to be like this. Simple, easy, and the start of 21st century learning that does not involve hundreds of dollars in physical textbooks.</w:t>
      </w:r>
      <w:r>
        <w:rPr>
          <w:rFonts w:ascii="Source Sans Pro" w:hAnsi="Source Sans Pro"/>
          <w:i/>
          <w:iCs/>
        </w:rPr>
        <w:t>”</w:t>
      </w:r>
    </w:p>
    <w:p w14:paraId="0D6CB301" w14:textId="1BBF98BC" w:rsidR="006C390B" w:rsidRDefault="006C390B"/>
    <w:p w14:paraId="3FC5EDF2" w14:textId="1078E32B" w:rsidR="00425A88" w:rsidRDefault="00D30726" w:rsidP="00A143D3">
      <w:pPr>
        <w:spacing w:before="120"/>
        <w:rPr>
          <w:rFonts w:ascii="Source Sans Pro Black" w:hAnsi="Source Sans Pro Black"/>
          <w:spacing w:val="40"/>
          <w:sz w:val="48"/>
          <w:szCs w:val="48"/>
        </w:rPr>
      </w:pPr>
      <w:r>
        <w:rPr>
          <w:rFonts w:ascii="Source Sans Pro Black" w:hAnsi="Source Sans Pro Black"/>
          <w:spacing w:val="40"/>
          <w:sz w:val="48"/>
          <w:szCs w:val="48"/>
        </w:rPr>
        <w:t>How can you help</w:t>
      </w:r>
      <w:r w:rsidR="006C390B">
        <w:rPr>
          <w:rFonts w:ascii="Source Sans Pro Black" w:hAnsi="Source Sans Pro Black"/>
          <w:spacing w:val="40"/>
          <w:sz w:val="48"/>
          <w:szCs w:val="48"/>
        </w:rPr>
        <w:t>?</w:t>
      </w:r>
    </w:p>
    <w:p w14:paraId="7F33162C" w14:textId="492FDA55" w:rsidR="006C390B" w:rsidRDefault="006C390B"/>
    <w:p w14:paraId="5F0FDA4C" w14:textId="77777777" w:rsidR="00D30726" w:rsidRDefault="00EB5003" w:rsidP="00A143D3">
      <w:pPr>
        <w:spacing w:after="120" w:line="240" w:lineRule="auto"/>
        <w:rPr>
          <w:rFonts w:ascii="Source Sans Pro" w:hAnsi="Source Sans Pro"/>
          <w:spacing w:val="20"/>
          <w:sz w:val="32"/>
          <w:szCs w:val="32"/>
        </w:rPr>
      </w:pPr>
      <w:r w:rsidRPr="00D30726">
        <w:rPr>
          <w:rFonts w:ascii="Source Sans Pro Black" w:hAnsi="Source Sans Pro Black"/>
          <w:color w:val="3499CC"/>
          <w:spacing w:val="20"/>
          <w:sz w:val="32"/>
          <w:szCs w:val="32"/>
        </w:rPr>
        <w:t>1. Find OER for your classes</w:t>
      </w:r>
      <w:r w:rsidR="00D30726">
        <w:rPr>
          <w:rFonts w:ascii="Source Sans Pro Black" w:hAnsi="Source Sans Pro Black"/>
          <w:color w:val="3499CC"/>
          <w:spacing w:val="20"/>
          <w:sz w:val="32"/>
          <w:szCs w:val="32"/>
        </w:rPr>
        <w:t xml:space="preserve"> </w:t>
      </w:r>
      <w:r w:rsidR="00D30726">
        <w:rPr>
          <w:rFonts w:ascii="Source Sans Pro" w:hAnsi="Source Sans Pro"/>
          <w:spacing w:val="20"/>
          <w:sz w:val="32"/>
          <w:szCs w:val="32"/>
        </w:rPr>
        <w:t xml:space="preserve"> </w:t>
      </w:r>
    </w:p>
    <w:p w14:paraId="43B3082A" w14:textId="765AA93C" w:rsidR="00EB5003" w:rsidRDefault="00EB5003">
      <w:pPr>
        <w:spacing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>Contact your librarian or ASCCC OER Liaison.  They can help guide you look for resources</w:t>
      </w:r>
      <w:r w:rsidR="00D30726">
        <w:rPr>
          <w:rFonts w:ascii="Source Sans Pro" w:hAnsi="Source Sans Pro"/>
        </w:rPr>
        <w:t>. There are many resources available; getting help will make the search process more efficient.</w:t>
      </w:r>
    </w:p>
    <w:p w14:paraId="6D8AD793" w14:textId="77777777" w:rsidR="00EB5003" w:rsidRPr="00A143D3" w:rsidRDefault="00EB5003">
      <w:pPr>
        <w:spacing w:line="240" w:lineRule="auto"/>
        <w:rPr>
          <w:rFonts w:ascii="Source Sans Pro" w:hAnsi="Source Sans Pro"/>
          <w:sz w:val="32"/>
          <w:szCs w:val="32"/>
        </w:rPr>
      </w:pPr>
    </w:p>
    <w:p w14:paraId="6DD08E67" w14:textId="77777777" w:rsidR="00D30726" w:rsidRDefault="00EB5003" w:rsidP="00A143D3">
      <w:pPr>
        <w:spacing w:after="120" w:line="240" w:lineRule="auto"/>
        <w:rPr>
          <w:rFonts w:ascii="Source Sans Pro" w:hAnsi="Source Sans Pro"/>
          <w:spacing w:val="20"/>
          <w:sz w:val="32"/>
          <w:szCs w:val="32"/>
        </w:rPr>
      </w:pPr>
      <w:r w:rsidRPr="00D30726">
        <w:rPr>
          <w:rFonts w:ascii="Source Sans Pro Black" w:hAnsi="Source Sans Pro Black"/>
          <w:color w:val="E6007E"/>
          <w:spacing w:val="20"/>
          <w:sz w:val="32"/>
          <w:szCs w:val="32"/>
        </w:rPr>
        <w:t>2. Learn about OER</w:t>
      </w:r>
      <w:r w:rsidRPr="00D30726">
        <w:rPr>
          <w:rFonts w:ascii="Source Sans Pro" w:hAnsi="Source Sans Pro"/>
          <w:spacing w:val="20"/>
          <w:sz w:val="32"/>
          <w:szCs w:val="32"/>
        </w:rPr>
        <w:t xml:space="preserve"> </w:t>
      </w:r>
    </w:p>
    <w:p w14:paraId="2CB56A55" w14:textId="293322DB" w:rsidR="00D30726" w:rsidRDefault="00D30726">
      <w:pPr>
        <w:spacing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>The ASCCC OER Initiative hosts webinars about OER as well as discipline specific OER discussions.  Your OER Liaison can guide you to these webinars.</w:t>
      </w:r>
    </w:p>
    <w:p w14:paraId="640C0AC5" w14:textId="77777777" w:rsidR="00D30726" w:rsidRPr="00A143D3" w:rsidRDefault="00D30726">
      <w:pPr>
        <w:spacing w:line="240" w:lineRule="auto"/>
        <w:rPr>
          <w:rFonts w:ascii="Source Sans Pro" w:hAnsi="Source Sans Pro"/>
          <w:sz w:val="32"/>
          <w:szCs w:val="32"/>
        </w:rPr>
      </w:pPr>
    </w:p>
    <w:p w14:paraId="3D262C25" w14:textId="77777777" w:rsidR="00995882" w:rsidRDefault="00EB5003" w:rsidP="00A143D3">
      <w:pPr>
        <w:spacing w:after="120"/>
        <w:rPr>
          <w:rFonts w:ascii="Source Sans Pro Black" w:hAnsi="Source Sans Pro Black"/>
          <w:color w:val="779D2B"/>
          <w:spacing w:val="20"/>
          <w:sz w:val="32"/>
          <w:szCs w:val="32"/>
        </w:rPr>
      </w:pPr>
      <w:r w:rsidRPr="00D30726">
        <w:rPr>
          <w:rFonts w:ascii="Source Sans Pro Black" w:hAnsi="Source Sans Pro Black"/>
          <w:color w:val="779D2B"/>
          <w:spacing w:val="20"/>
          <w:sz w:val="32"/>
          <w:szCs w:val="32"/>
        </w:rPr>
        <w:t xml:space="preserve">3.  Join the Community </w:t>
      </w:r>
      <w:r w:rsidR="00D30726">
        <w:rPr>
          <w:rFonts w:ascii="Source Sans Pro Black" w:hAnsi="Source Sans Pro Black"/>
          <w:color w:val="779D2B"/>
          <w:spacing w:val="20"/>
          <w:sz w:val="32"/>
          <w:szCs w:val="32"/>
        </w:rPr>
        <w:t xml:space="preserve"> </w:t>
      </w:r>
    </w:p>
    <w:p w14:paraId="23871305" w14:textId="7C7850B8" w:rsidR="00D30726" w:rsidRDefault="00D30726" w:rsidP="00EB5003">
      <w:pPr>
        <w:rPr>
          <w:rFonts w:ascii="Source Sans Pro Black" w:hAnsi="Source Sans Pro Black"/>
          <w:color w:val="779D2B"/>
          <w:spacing w:val="20"/>
          <w:sz w:val="32"/>
          <w:szCs w:val="32"/>
        </w:rPr>
      </w:pPr>
      <w:r>
        <w:rPr>
          <w:rFonts w:ascii="Source Sans Pro" w:hAnsi="Source Sans Pro"/>
        </w:rPr>
        <w:t xml:space="preserve">The ASCCC OER Initiative has developed a Canvas Course where faculty can connect with others in their discipline about OER.  </w:t>
      </w:r>
      <w:hyperlink r:id="rId14" w:history="1">
        <w:r w:rsidRPr="002F4B3A">
          <w:rPr>
            <w:rStyle w:val="Hyperlink"/>
            <w:rFonts w:ascii="Source Sans Pro" w:hAnsi="Source Sans Pro"/>
          </w:rPr>
          <w:t>https://tinyurl.com/ASCCC-OERI</w:t>
        </w:r>
      </w:hyperlink>
      <w:r>
        <w:rPr>
          <w:rFonts w:ascii="Source Sans Pro" w:hAnsi="Source Sans Pro"/>
        </w:rPr>
        <w:t xml:space="preserve"> </w:t>
      </w:r>
    </w:p>
    <w:p w14:paraId="37D317AF" w14:textId="38406C17" w:rsidR="00A143D3" w:rsidRDefault="00A143D3" w:rsidP="00903906">
      <w:pPr>
        <w:rPr>
          <w:rFonts w:ascii="Source Sans Pro" w:hAnsi="Source Sans Pro"/>
          <w:i/>
          <w:iCs/>
          <w:sz w:val="20"/>
          <w:szCs w:val="20"/>
        </w:rPr>
      </w:pPr>
    </w:p>
    <w:p w14:paraId="1A7F8E31" w14:textId="77777777" w:rsidR="00A143D3" w:rsidRDefault="00A143D3" w:rsidP="00903906">
      <w:pPr>
        <w:rPr>
          <w:rFonts w:ascii="Source Sans Pro" w:hAnsi="Source Sans Pro"/>
          <w:i/>
          <w:iCs/>
          <w:sz w:val="20"/>
          <w:szCs w:val="20"/>
        </w:rPr>
      </w:pPr>
      <w:bookmarkStart w:id="0" w:name="_GoBack"/>
      <w:bookmarkEnd w:id="0"/>
    </w:p>
    <w:p w14:paraId="4BD7C592" w14:textId="77777777" w:rsidR="001D4036" w:rsidRPr="00995882" w:rsidRDefault="00EB5003" w:rsidP="00903906">
      <w:pPr>
        <w:rPr>
          <w:i/>
          <w:iCs/>
          <w:sz w:val="20"/>
          <w:szCs w:val="20"/>
        </w:rPr>
      </w:pPr>
      <w:r w:rsidRPr="00995882">
        <w:rPr>
          <w:rFonts w:ascii="Source Sans Pro" w:hAnsi="Source Sans Pro"/>
          <w:i/>
          <w:iCs/>
          <w:sz w:val="20"/>
          <w:szCs w:val="20"/>
        </w:rPr>
        <w:t>* Data and quotes are from surveys conducted at Butte College and Reedley College.</w:t>
      </w:r>
      <w:r w:rsidR="00903906" w:rsidRPr="00995882">
        <w:rPr>
          <w:rFonts w:ascii="Source Sans Pro" w:hAnsi="Source Sans Pro"/>
          <w:i/>
          <w:iCs/>
          <w:sz w:val="20"/>
          <w:szCs w:val="20"/>
        </w:rPr>
        <w:t xml:space="preserve"> </w:t>
      </w:r>
    </w:p>
    <w:sectPr w:rsidR="001D4036" w:rsidRPr="00995882" w:rsidSect="00A143D3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0AEC"/>
    <w:multiLevelType w:val="hybridMultilevel"/>
    <w:tmpl w:val="167853DC"/>
    <w:lvl w:ilvl="0" w:tplc="C4EE94E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04501"/>
    <w:multiLevelType w:val="hybridMultilevel"/>
    <w:tmpl w:val="8C1C711A"/>
    <w:lvl w:ilvl="0" w:tplc="57D4F8EC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3C"/>
    <w:rsid w:val="00081E35"/>
    <w:rsid w:val="001D4036"/>
    <w:rsid w:val="00216EF2"/>
    <w:rsid w:val="002F0FE0"/>
    <w:rsid w:val="00363A5E"/>
    <w:rsid w:val="003C61B1"/>
    <w:rsid w:val="0042373A"/>
    <w:rsid w:val="00425A88"/>
    <w:rsid w:val="004C0F5A"/>
    <w:rsid w:val="00581422"/>
    <w:rsid w:val="006C390B"/>
    <w:rsid w:val="007032BC"/>
    <w:rsid w:val="0080432D"/>
    <w:rsid w:val="00825F03"/>
    <w:rsid w:val="00855A5A"/>
    <w:rsid w:val="00885018"/>
    <w:rsid w:val="00903906"/>
    <w:rsid w:val="00950CA2"/>
    <w:rsid w:val="00962CC7"/>
    <w:rsid w:val="00995882"/>
    <w:rsid w:val="009D38D7"/>
    <w:rsid w:val="00A143D3"/>
    <w:rsid w:val="00AB00B6"/>
    <w:rsid w:val="00AB023E"/>
    <w:rsid w:val="00AC2B41"/>
    <w:rsid w:val="00B118C3"/>
    <w:rsid w:val="00B80F3C"/>
    <w:rsid w:val="00B94E3B"/>
    <w:rsid w:val="00D30726"/>
    <w:rsid w:val="00E64201"/>
    <w:rsid w:val="00EB5003"/>
    <w:rsid w:val="00EC37C5"/>
    <w:rsid w:val="00ED2BBD"/>
    <w:rsid w:val="00F4724E"/>
    <w:rsid w:val="00FB30B1"/>
    <w:rsid w:val="00FE17F5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07DF"/>
  <w15:chartTrackingRefBased/>
  <w15:docId w15:val="{B2D79277-03F5-450E-9C45-A1E81BC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23E"/>
    <w:pPr>
      <w:spacing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18C3"/>
    <w:pPr>
      <w:keepNext/>
      <w:numPr>
        <w:numId w:val="1"/>
      </w:numPr>
      <w:spacing w:line="240" w:lineRule="auto"/>
      <w:outlineLvl w:val="0"/>
    </w:pPr>
    <w:rPr>
      <w:rFonts w:ascii="Source Sans Pro Black" w:hAnsi="Source Sans Pro Black"/>
      <w:b/>
      <w:bCs/>
      <w:color w:val="3499CC"/>
      <w:spacing w:val="40"/>
      <w:sz w:val="52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B023E"/>
    <w:pPr>
      <w:keepNext/>
      <w:keepLines/>
      <w:spacing w:line="259" w:lineRule="auto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23E"/>
    <w:pPr>
      <w:keepNext/>
      <w:keepLines/>
      <w:spacing w:before="200"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23E"/>
    <w:pPr>
      <w:keepNext/>
      <w:keepLines/>
      <w:spacing w:before="200"/>
      <w:outlineLvl w:val="3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8C3"/>
    <w:rPr>
      <w:rFonts w:ascii="Source Sans Pro Black" w:hAnsi="Source Sans Pro Black"/>
      <w:b/>
      <w:bCs/>
      <w:color w:val="3499CC"/>
      <w:spacing w:val="4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23E"/>
    <w:rPr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23E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23E"/>
    <w:rPr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B023E"/>
    <w:pPr>
      <w:spacing w:after="300" w:line="240" w:lineRule="auto"/>
      <w:contextualSpacing/>
      <w:jc w:val="center"/>
    </w:pPr>
    <w:rPr>
      <w:b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B023E"/>
    <w:rPr>
      <w:b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23E"/>
    <w:pPr>
      <w:numPr>
        <w:ilvl w:val="1"/>
      </w:numPr>
    </w:pPr>
    <w:rPr>
      <w:i/>
      <w:spacing w:val="15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B023E"/>
    <w:rPr>
      <w:i/>
      <w:spacing w:val="15"/>
    </w:rPr>
  </w:style>
  <w:style w:type="character" w:styleId="Strong">
    <w:name w:val="Strong"/>
    <w:basedOn w:val="DefaultParagraphFont"/>
    <w:uiPriority w:val="22"/>
    <w:qFormat/>
    <w:rsid w:val="00AB023E"/>
    <w:rPr>
      <w:rFonts w:ascii="Arial" w:hAnsi="Arial"/>
      <w:b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B023E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AB02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023E"/>
    <w:rPr>
      <w:i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B023E"/>
    <w:rPr>
      <w:i/>
      <w:color w:val="000000"/>
    </w:rPr>
  </w:style>
  <w:style w:type="character" w:styleId="SubtleEmphasis">
    <w:name w:val="Subtle Emphasis"/>
    <w:basedOn w:val="DefaultParagraphFont"/>
    <w:uiPriority w:val="19"/>
    <w:qFormat/>
    <w:rsid w:val="00AB023E"/>
    <w:rPr>
      <w:rFonts w:ascii="Arial" w:hAnsi="Arial"/>
      <w:color w:val="auto"/>
      <w:sz w:val="24"/>
      <w:u w:val="single"/>
    </w:rPr>
  </w:style>
  <w:style w:type="character" w:styleId="IntenseEmphasis">
    <w:name w:val="Intense Emphasis"/>
    <w:basedOn w:val="DefaultParagraphFont"/>
    <w:uiPriority w:val="21"/>
    <w:qFormat/>
    <w:rsid w:val="00AB023E"/>
    <w:rPr>
      <w:rFonts w:ascii="Arial" w:hAnsi="Arial"/>
      <w:b/>
      <w:i/>
      <w:color w:val="auto"/>
      <w:sz w:val="24"/>
      <w:u w:val="single"/>
    </w:rPr>
  </w:style>
  <w:style w:type="table" w:styleId="TableGrid">
    <w:name w:val="Table Grid"/>
    <w:basedOn w:val="TableNormal"/>
    <w:uiPriority w:val="39"/>
    <w:rsid w:val="002F0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0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tinyurl.com/ASCCC-OE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28AB-113F-4646-9F9C-252D2173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Wakim, Suzanne</dc:creator>
  <cp:keywords/>
  <dc:description/>
  <cp:lastModifiedBy>Wakim, Suzanne</cp:lastModifiedBy>
  <cp:revision>16</cp:revision>
  <cp:lastPrinted>2019-07-25T23:11:00Z</cp:lastPrinted>
  <dcterms:created xsi:type="dcterms:W3CDTF">2019-07-25T18:17:00Z</dcterms:created>
  <dcterms:modified xsi:type="dcterms:W3CDTF">2019-07-26T02:43:00Z</dcterms:modified>
</cp:coreProperties>
</file>